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C3AFA" w14:textId="77777777" w:rsidR="00655907" w:rsidRPr="00532755" w:rsidRDefault="00655907" w:rsidP="000261F2">
      <w:pPr>
        <w:spacing w:after="0" w:line="360" w:lineRule="auto"/>
        <w:jc w:val="center"/>
        <w:textAlignment w:val="baseline"/>
        <w:rPr>
          <w:rFonts w:ascii="Calibri" w:eastAsia="Times New Roman" w:hAnsi="Calibri" w:cs="Calibri"/>
          <w:color w:val="000000"/>
          <w:sz w:val="28"/>
          <w:szCs w:val="28"/>
          <w:u w:val="single"/>
          <w:lang w:eastAsia="el-GR"/>
        </w:rPr>
      </w:pPr>
      <w:r w:rsidRPr="00532755">
        <w:rPr>
          <w:rFonts w:ascii="Calibri" w:eastAsia="Times New Roman" w:hAnsi="Calibri" w:cs="Calibri"/>
          <w:b/>
          <w:bCs/>
          <w:color w:val="000000"/>
          <w:sz w:val="28"/>
          <w:szCs w:val="28"/>
          <w:u w:val="single"/>
          <w:lang w:eastAsia="el-GR"/>
        </w:rPr>
        <w:t>ΔΕΛΤΙΟ ΤΥΠΟΥ</w:t>
      </w:r>
    </w:p>
    <w:p w14:paraId="1B2F662F" w14:textId="77777777" w:rsidR="00655907" w:rsidRPr="00655907" w:rsidRDefault="00655907" w:rsidP="00BC50D4">
      <w:pPr>
        <w:spacing w:after="0"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b/>
          <w:bCs/>
          <w:color w:val="000000"/>
          <w:sz w:val="24"/>
          <w:szCs w:val="24"/>
          <w:lang w:eastAsia="el-GR"/>
        </w:rPr>
        <w:t>Νέα δράση 12,135 εκατ. ευρώ για την ενεργειακή αναβάθμιση κατοικιών στη Δυτική Μακεδονία</w:t>
      </w:r>
    </w:p>
    <w:p w14:paraId="046FD8FE" w14:textId="77777777" w:rsidR="00655907" w:rsidRPr="00655907" w:rsidRDefault="00655907" w:rsidP="00BC50D4">
      <w:pPr>
        <w:spacing w:after="0"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b/>
          <w:bCs/>
          <w:color w:val="000000"/>
          <w:sz w:val="24"/>
          <w:szCs w:val="24"/>
          <w:lang w:eastAsia="el-GR"/>
        </w:rPr>
        <w:t xml:space="preserve">Επιδότηση έως 100% για την εγκατάσταση αντλιών θερμότητας – Αιτήσεις από 28 Σεπτεμβρίου έως </w:t>
      </w:r>
      <w:r w:rsidR="00B22915">
        <w:rPr>
          <w:rFonts w:ascii="Calibri" w:eastAsia="Times New Roman" w:hAnsi="Calibri" w:cs="Calibri"/>
          <w:b/>
          <w:bCs/>
          <w:color w:val="000000"/>
          <w:sz w:val="24"/>
          <w:szCs w:val="24"/>
          <w:lang w:eastAsia="el-GR"/>
        </w:rPr>
        <w:t>23</w:t>
      </w:r>
      <w:r w:rsidRPr="00655907">
        <w:rPr>
          <w:rFonts w:ascii="Calibri" w:eastAsia="Times New Roman" w:hAnsi="Calibri" w:cs="Calibri"/>
          <w:b/>
          <w:bCs/>
          <w:color w:val="000000"/>
          <w:sz w:val="24"/>
          <w:szCs w:val="24"/>
          <w:lang w:eastAsia="el-GR"/>
        </w:rPr>
        <w:t xml:space="preserve"> Νοεμβρίου 2026</w:t>
      </w:r>
    </w:p>
    <w:p w14:paraId="51E4396D" w14:textId="3A838E4D"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Η Περιφέρεια Δυτικής Μακεδονίας ενημερώνει τους πολίτες για τη νέα Δράση </w:t>
      </w:r>
      <w:r w:rsidRPr="00655907">
        <w:rPr>
          <w:rFonts w:ascii="Calibri" w:eastAsia="Times New Roman" w:hAnsi="Calibri" w:cs="Calibri"/>
          <w:b/>
          <w:bCs/>
          <w:color w:val="000000"/>
          <w:sz w:val="24"/>
          <w:szCs w:val="24"/>
          <w:lang w:eastAsia="el-GR"/>
        </w:rPr>
        <w:t>«Εγκατάσταση Αντλιών Θερμότητας για Θέρμανση / Ψύξη στη Δυτική Μακεδονία»</w:t>
      </w:r>
      <w:r w:rsidRPr="00655907">
        <w:rPr>
          <w:rFonts w:ascii="Calibri" w:eastAsia="Times New Roman" w:hAnsi="Calibri" w:cs="Calibri"/>
          <w:color w:val="000000"/>
          <w:sz w:val="24"/>
          <w:szCs w:val="24"/>
          <w:lang w:eastAsia="el-GR"/>
        </w:rPr>
        <w:t>, η οποία υλοποιείται στο πλαίσιο του </w:t>
      </w:r>
      <w:r w:rsidRPr="00655907">
        <w:rPr>
          <w:rFonts w:ascii="Calibri" w:eastAsia="Times New Roman" w:hAnsi="Calibri" w:cs="Calibri"/>
          <w:b/>
          <w:bCs/>
          <w:color w:val="000000"/>
          <w:sz w:val="24"/>
          <w:szCs w:val="24"/>
          <w:lang w:eastAsia="el-GR"/>
        </w:rPr>
        <w:t>Προγράμματος Δίκαιης Αναπτυξιακής Μετάβασης</w:t>
      </w:r>
      <w:r w:rsidRPr="00655907">
        <w:rPr>
          <w:rFonts w:ascii="Calibri" w:eastAsia="Times New Roman" w:hAnsi="Calibri" w:cs="Calibri"/>
          <w:color w:val="000000"/>
          <w:sz w:val="24"/>
          <w:szCs w:val="24"/>
          <w:lang w:eastAsia="el-GR"/>
        </w:rPr>
        <w:t>, με συνολικό προϋπολογισμό </w:t>
      </w:r>
      <w:r w:rsidRPr="00655907">
        <w:rPr>
          <w:rFonts w:ascii="Calibri" w:eastAsia="Times New Roman" w:hAnsi="Calibri" w:cs="Calibri"/>
          <w:b/>
          <w:bCs/>
          <w:color w:val="000000"/>
          <w:sz w:val="24"/>
          <w:szCs w:val="24"/>
          <w:lang w:eastAsia="el-GR"/>
        </w:rPr>
        <w:t>12,135 εκατ. ευρώ</w:t>
      </w:r>
      <w:r w:rsidRPr="00655907">
        <w:rPr>
          <w:rFonts w:ascii="Calibri" w:eastAsia="Times New Roman" w:hAnsi="Calibri" w:cs="Calibri"/>
          <w:color w:val="000000"/>
          <w:sz w:val="24"/>
          <w:szCs w:val="24"/>
          <w:lang w:eastAsia="el-GR"/>
        </w:rPr>
        <w:t> </w:t>
      </w:r>
      <w:r w:rsidR="00B22915" w:rsidRPr="00655907">
        <w:rPr>
          <w:rFonts w:ascii="Calibri" w:eastAsia="Times New Roman" w:hAnsi="Calibri" w:cs="Calibri"/>
          <w:color w:val="000000"/>
          <w:sz w:val="24"/>
          <w:szCs w:val="24"/>
          <w:lang w:eastAsia="el-GR"/>
        </w:rPr>
        <w:t>και χρηματοδότηση από το </w:t>
      </w:r>
      <w:r w:rsidR="00B22915" w:rsidRPr="00655907">
        <w:rPr>
          <w:rFonts w:ascii="Calibri" w:eastAsia="Times New Roman" w:hAnsi="Calibri" w:cs="Calibri"/>
          <w:b/>
          <w:bCs/>
          <w:color w:val="000000"/>
          <w:sz w:val="24"/>
          <w:szCs w:val="24"/>
          <w:lang w:eastAsia="el-GR"/>
        </w:rPr>
        <w:t>Ταμείο Δίκαιης Αναπτυξιακής Μετάβασης</w:t>
      </w:r>
      <w:r w:rsidR="00B22915" w:rsidRPr="00B22915">
        <w:rPr>
          <w:rFonts w:ascii="Calibri" w:eastAsia="Times New Roman" w:hAnsi="Calibri" w:cs="Calibri"/>
          <w:color w:val="000000"/>
          <w:sz w:val="24"/>
          <w:szCs w:val="24"/>
          <w:lang w:eastAsia="el-GR"/>
        </w:rPr>
        <w:t xml:space="preserve"> </w:t>
      </w:r>
      <w:r w:rsidR="00091064" w:rsidRPr="00B22915">
        <w:rPr>
          <w:rFonts w:ascii="Calibri" w:eastAsia="Times New Roman" w:hAnsi="Calibri" w:cs="Calibri"/>
          <w:color w:val="000000"/>
          <w:sz w:val="24"/>
          <w:szCs w:val="24"/>
          <w:lang w:eastAsia="el-GR"/>
        </w:rPr>
        <w:t>(</w:t>
      </w:r>
      <w:r w:rsidR="00BC50D4">
        <w:rPr>
          <w:rFonts w:ascii="Calibri" w:eastAsia="Times New Roman" w:hAnsi="Calibri" w:cs="Calibri"/>
          <w:color w:val="000000"/>
          <w:sz w:val="24"/>
          <w:szCs w:val="24"/>
          <w:lang w:eastAsia="el-GR"/>
        </w:rPr>
        <w:t xml:space="preserve">εκ των οποίων τα </w:t>
      </w:r>
      <w:r w:rsidR="00B22915" w:rsidRPr="005E127D">
        <w:rPr>
          <w:rFonts w:ascii="Calibri" w:eastAsia="Times New Roman" w:hAnsi="Calibri" w:cs="Calibri"/>
          <w:b/>
          <w:bCs/>
          <w:color w:val="000000"/>
          <w:sz w:val="24"/>
          <w:szCs w:val="24"/>
          <w:lang w:eastAsia="el-GR"/>
        </w:rPr>
        <w:t>11</w:t>
      </w:r>
      <w:r w:rsidR="00BC50D4" w:rsidRPr="005E127D">
        <w:rPr>
          <w:rFonts w:ascii="Calibri" w:eastAsia="Times New Roman" w:hAnsi="Calibri" w:cs="Calibri"/>
          <w:b/>
          <w:bCs/>
          <w:color w:val="000000"/>
          <w:sz w:val="24"/>
          <w:szCs w:val="24"/>
          <w:lang w:eastAsia="el-GR"/>
        </w:rPr>
        <w:t>,</w:t>
      </w:r>
      <w:r w:rsidR="00B22915" w:rsidRPr="005E127D">
        <w:rPr>
          <w:rFonts w:ascii="Calibri" w:eastAsia="Times New Roman" w:hAnsi="Calibri" w:cs="Calibri"/>
          <w:b/>
          <w:bCs/>
          <w:color w:val="000000"/>
          <w:sz w:val="24"/>
          <w:szCs w:val="24"/>
          <w:lang w:eastAsia="el-GR"/>
        </w:rPr>
        <w:t>6</w:t>
      </w:r>
      <w:r w:rsidR="005E127D" w:rsidRPr="005E127D">
        <w:rPr>
          <w:rFonts w:ascii="Calibri" w:eastAsia="Times New Roman" w:hAnsi="Calibri" w:cs="Calibri"/>
          <w:b/>
          <w:bCs/>
          <w:color w:val="000000"/>
          <w:sz w:val="24"/>
          <w:szCs w:val="24"/>
          <w:lang w:eastAsia="el-GR"/>
        </w:rPr>
        <w:t>7</w:t>
      </w:r>
      <w:r w:rsidR="00B22915" w:rsidRPr="005E127D">
        <w:rPr>
          <w:rFonts w:ascii="Calibri" w:eastAsia="Times New Roman" w:hAnsi="Calibri" w:cs="Calibri"/>
          <w:b/>
          <w:bCs/>
          <w:color w:val="000000"/>
          <w:sz w:val="24"/>
          <w:szCs w:val="24"/>
          <w:lang w:eastAsia="el-GR"/>
        </w:rPr>
        <w:t>7</w:t>
      </w:r>
      <w:r w:rsidR="00BC50D4" w:rsidRPr="005E127D">
        <w:rPr>
          <w:rFonts w:ascii="Calibri" w:eastAsia="Times New Roman" w:hAnsi="Calibri" w:cs="Calibri"/>
          <w:b/>
          <w:bCs/>
          <w:color w:val="000000"/>
          <w:sz w:val="24"/>
          <w:szCs w:val="24"/>
          <w:lang w:eastAsia="el-GR"/>
        </w:rPr>
        <w:t xml:space="preserve"> εκατ. </w:t>
      </w:r>
      <w:r w:rsidR="00BC50D4" w:rsidRPr="005E127D">
        <w:rPr>
          <w:rStyle w:val="a6"/>
          <w:b/>
          <w:bCs/>
          <w:i w:val="0"/>
          <w:iCs w:val="0"/>
        </w:rPr>
        <w:t>ευρώ</w:t>
      </w:r>
      <w:r w:rsidR="00BC50D4">
        <w:rPr>
          <w:rFonts w:ascii="Calibri" w:eastAsia="Times New Roman" w:hAnsi="Calibri" w:cs="Calibri"/>
          <w:color w:val="000000"/>
          <w:sz w:val="24"/>
          <w:szCs w:val="24"/>
          <w:lang w:eastAsia="el-GR"/>
        </w:rPr>
        <w:t xml:space="preserve"> </w:t>
      </w:r>
      <w:r w:rsidR="00B22915">
        <w:rPr>
          <w:rFonts w:ascii="Calibri" w:eastAsia="Times New Roman" w:hAnsi="Calibri" w:cs="Calibri"/>
          <w:color w:val="000000"/>
          <w:sz w:val="24"/>
          <w:szCs w:val="24"/>
          <w:lang w:eastAsia="el-GR"/>
        </w:rPr>
        <w:t xml:space="preserve">αφορούν </w:t>
      </w:r>
      <w:bookmarkStart w:id="0" w:name="_Hlk239402316"/>
      <w:r w:rsidR="00B22915">
        <w:rPr>
          <w:rFonts w:ascii="Calibri" w:eastAsia="Times New Roman" w:hAnsi="Calibri" w:cs="Calibri"/>
          <w:color w:val="000000"/>
          <w:sz w:val="24"/>
          <w:szCs w:val="24"/>
          <w:lang w:eastAsia="el-GR"/>
        </w:rPr>
        <w:t xml:space="preserve">το </w:t>
      </w:r>
      <w:r w:rsidR="005E127D">
        <w:rPr>
          <w:rFonts w:ascii="Calibri" w:eastAsia="Times New Roman" w:hAnsi="Calibri" w:cs="Calibri"/>
          <w:color w:val="000000"/>
          <w:sz w:val="24"/>
          <w:szCs w:val="24"/>
          <w:lang w:eastAsia="el-GR"/>
        </w:rPr>
        <w:t xml:space="preserve">κύριο </w:t>
      </w:r>
      <w:r w:rsidR="00B22915">
        <w:rPr>
          <w:rFonts w:ascii="Calibri" w:eastAsia="Times New Roman" w:hAnsi="Calibri" w:cs="Calibri"/>
          <w:color w:val="000000"/>
          <w:sz w:val="24"/>
          <w:szCs w:val="24"/>
          <w:lang w:eastAsia="el-GR"/>
        </w:rPr>
        <w:t>έργο της αντικατάστασης των αντλιών θερμότητας και των συμπληρωματικών παρεμβάσεων ενεργειακής αναβάθμισης</w:t>
      </w:r>
      <w:bookmarkEnd w:id="0"/>
      <w:r w:rsidR="00B22915">
        <w:rPr>
          <w:rFonts w:ascii="Calibri" w:eastAsia="Times New Roman" w:hAnsi="Calibri" w:cs="Calibri"/>
          <w:color w:val="000000"/>
          <w:sz w:val="24"/>
          <w:szCs w:val="24"/>
          <w:lang w:eastAsia="el-GR"/>
        </w:rPr>
        <w:t>).</w:t>
      </w:r>
    </w:p>
    <w:p w14:paraId="3B7BEA6E"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Δικαιούχος της Δράσης είναι το </w:t>
      </w:r>
      <w:r w:rsidRPr="00655907">
        <w:rPr>
          <w:rFonts w:ascii="Calibri" w:eastAsia="Times New Roman" w:hAnsi="Calibri" w:cs="Calibri"/>
          <w:b/>
          <w:bCs/>
          <w:color w:val="000000"/>
          <w:sz w:val="24"/>
          <w:szCs w:val="24"/>
          <w:lang w:eastAsia="el-GR"/>
        </w:rPr>
        <w:t>Περιφερειακό Ταμείο Ανάπτυξης Δυτικής Μακεδονίας</w:t>
      </w:r>
      <w:r w:rsidRPr="00655907">
        <w:rPr>
          <w:rFonts w:ascii="Calibri" w:eastAsia="Times New Roman" w:hAnsi="Calibri" w:cs="Calibri"/>
          <w:color w:val="000000"/>
          <w:sz w:val="24"/>
          <w:szCs w:val="24"/>
          <w:lang w:eastAsia="el-GR"/>
        </w:rPr>
        <w:t>.</w:t>
      </w:r>
    </w:p>
    <w:p w14:paraId="1BDD6404"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Πρόκειται για μία σημαντική παρέμβαση για τα νοικοκυριά της Δυτικής Μακεδονίας, με στόχο τη μείωση του ενεργειακού κόστους, τη σταδιακή απεξάρτηση των κατοικιών από το πετρέλαιο και τα άλλα συμβατικά καύσιμα, καθώς και τη συνολικότερη βελτίωση της ενεργειακής απόδοσης των κτιρίων.</w:t>
      </w:r>
    </w:p>
    <w:p w14:paraId="1752B011" w14:textId="77777777" w:rsidR="00655907" w:rsidRPr="00655907" w:rsidRDefault="00655907" w:rsidP="00BC50D4">
      <w:pPr>
        <w:spacing w:after="0"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b/>
          <w:bCs/>
          <w:color w:val="000000"/>
          <w:sz w:val="24"/>
          <w:szCs w:val="24"/>
          <w:lang w:eastAsia="el-GR"/>
        </w:rPr>
        <w:t>Τι χρηματοδοτείται</w:t>
      </w:r>
    </w:p>
    <w:p w14:paraId="5A394202"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Κεντρικός άξονας της Δράσης είναι η </w:t>
      </w:r>
      <w:r w:rsidRPr="00655907">
        <w:rPr>
          <w:rFonts w:ascii="Calibri" w:eastAsia="Times New Roman" w:hAnsi="Calibri" w:cs="Calibri"/>
          <w:b/>
          <w:bCs/>
          <w:color w:val="000000"/>
          <w:sz w:val="24"/>
          <w:szCs w:val="24"/>
          <w:lang w:eastAsia="el-GR"/>
        </w:rPr>
        <w:t>αντικατάσταση του υφιστάμενου συστήματος θέρμανσης με αντλία θερμότητας</w:t>
      </w:r>
      <w:r w:rsidRPr="00655907">
        <w:rPr>
          <w:rFonts w:ascii="Calibri" w:eastAsia="Times New Roman" w:hAnsi="Calibri" w:cs="Calibri"/>
          <w:color w:val="000000"/>
          <w:sz w:val="24"/>
          <w:szCs w:val="24"/>
          <w:lang w:eastAsia="el-GR"/>
        </w:rPr>
        <w:t>, ενώ παρέχεται η δυνατότητα στους ωφελούμενους να προχωρήσουν και σε πρόσθετες παρεμβάσεις ενεργειακής αναβάθμισης.</w:t>
      </w:r>
    </w:p>
    <w:p w14:paraId="61A62BA7"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Ειδικότερα, προβλέπονται:</w:t>
      </w:r>
    </w:p>
    <w:p w14:paraId="3EE59935" w14:textId="77777777" w:rsidR="00655907" w:rsidRPr="00655907" w:rsidRDefault="00655907" w:rsidP="002C2B05">
      <w:pPr>
        <w:numPr>
          <w:ilvl w:val="0"/>
          <w:numId w:val="1"/>
        </w:numPr>
        <w:spacing w:after="100" w:afterAutospacing="1" w:line="240" w:lineRule="auto"/>
        <w:jc w:val="both"/>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υποχρεωτική εγκατάσταση </w:t>
      </w:r>
      <w:r w:rsidRPr="00655907">
        <w:rPr>
          <w:rFonts w:ascii="Calibri" w:eastAsia="Times New Roman" w:hAnsi="Calibri" w:cs="Calibri"/>
          <w:b/>
          <w:bCs/>
          <w:color w:val="000000"/>
          <w:sz w:val="24"/>
          <w:szCs w:val="24"/>
          <w:lang w:eastAsia="el-GR"/>
        </w:rPr>
        <w:t>αντλίας θερμότητας αέρος-νερού ή γεωθερμικής αντλίας θερμότητας</w:t>
      </w:r>
      <w:r w:rsidRPr="00655907">
        <w:rPr>
          <w:rFonts w:ascii="Calibri" w:eastAsia="Times New Roman" w:hAnsi="Calibri" w:cs="Calibri"/>
          <w:color w:val="000000"/>
          <w:sz w:val="24"/>
          <w:szCs w:val="24"/>
          <w:lang w:eastAsia="el-GR"/>
        </w:rPr>
        <w:t>,</w:t>
      </w:r>
    </w:p>
    <w:p w14:paraId="0933638B" w14:textId="77777777" w:rsidR="00655907" w:rsidRPr="00655907" w:rsidRDefault="00655907" w:rsidP="00BC50D4">
      <w:pPr>
        <w:numPr>
          <w:ilvl w:val="0"/>
          <w:numId w:val="1"/>
        </w:numPr>
        <w:spacing w:before="100" w:beforeAutospacing="1" w:after="100" w:afterAutospacing="1"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προαιρετική κάλυψη </w:t>
      </w:r>
      <w:r w:rsidRPr="00655907">
        <w:rPr>
          <w:rFonts w:ascii="Calibri" w:eastAsia="Times New Roman" w:hAnsi="Calibri" w:cs="Calibri"/>
          <w:b/>
          <w:bCs/>
          <w:color w:val="000000"/>
          <w:sz w:val="24"/>
          <w:szCs w:val="24"/>
          <w:lang w:eastAsia="el-GR"/>
        </w:rPr>
        <w:t>Ζεστού Νερού Χρήσης (ΖΝΧ)</w:t>
      </w:r>
    </w:p>
    <w:p w14:paraId="137E8472" w14:textId="77777777" w:rsidR="00655907" w:rsidRPr="00655907" w:rsidRDefault="00655907" w:rsidP="00BC50D4">
      <w:pPr>
        <w:numPr>
          <w:ilvl w:val="0"/>
          <w:numId w:val="1"/>
        </w:numPr>
        <w:spacing w:before="100" w:beforeAutospacing="1" w:after="100" w:afterAutospacing="1" w:line="240" w:lineRule="auto"/>
        <w:jc w:val="both"/>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προαιρετικές παρεμβάσεις </w:t>
      </w:r>
      <w:r w:rsidRPr="00655907">
        <w:rPr>
          <w:rFonts w:ascii="Calibri" w:eastAsia="Times New Roman" w:hAnsi="Calibri" w:cs="Calibri"/>
          <w:b/>
          <w:bCs/>
          <w:color w:val="000000"/>
          <w:sz w:val="24"/>
          <w:szCs w:val="24"/>
          <w:lang w:eastAsia="el-GR"/>
        </w:rPr>
        <w:t>θερμομόνωσης της κατοικίας</w:t>
      </w:r>
      <w:r w:rsidRPr="00655907">
        <w:rPr>
          <w:rFonts w:ascii="Calibri" w:eastAsia="Times New Roman" w:hAnsi="Calibri" w:cs="Calibri"/>
          <w:color w:val="000000"/>
          <w:sz w:val="24"/>
          <w:szCs w:val="24"/>
          <w:lang w:eastAsia="el-GR"/>
        </w:rPr>
        <w:t>,</w:t>
      </w:r>
    </w:p>
    <w:p w14:paraId="77ABBEAF" w14:textId="77777777" w:rsidR="00655907" w:rsidRDefault="00655907" w:rsidP="00BC50D4">
      <w:pPr>
        <w:numPr>
          <w:ilvl w:val="0"/>
          <w:numId w:val="1"/>
        </w:numPr>
        <w:spacing w:before="100" w:beforeAutospacing="1" w:after="100" w:afterAutospacing="1" w:line="240" w:lineRule="auto"/>
        <w:jc w:val="both"/>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προαιρετική εγκατάσταση </w:t>
      </w:r>
      <w:r w:rsidRPr="00655907">
        <w:rPr>
          <w:rFonts w:ascii="Calibri" w:eastAsia="Times New Roman" w:hAnsi="Calibri" w:cs="Calibri"/>
          <w:b/>
          <w:bCs/>
          <w:color w:val="000000"/>
          <w:sz w:val="24"/>
          <w:szCs w:val="24"/>
          <w:lang w:eastAsia="el-GR"/>
        </w:rPr>
        <w:t>φωτοβολταϊκού συστήματος αυτοπαραγωγής</w:t>
      </w:r>
      <w:r w:rsidRPr="00655907">
        <w:rPr>
          <w:rFonts w:ascii="Calibri" w:eastAsia="Times New Roman" w:hAnsi="Calibri" w:cs="Calibri"/>
          <w:color w:val="000000"/>
          <w:sz w:val="24"/>
          <w:szCs w:val="24"/>
          <w:lang w:eastAsia="el-GR"/>
        </w:rPr>
        <w:t>, με δυνατότητα εγκατάστασης συστήματος αποθήκευσης ηλεκτρικής ενέργειας.</w:t>
      </w:r>
    </w:p>
    <w:p w14:paraId="12BF4566" w14:textId="77777777" w:rsidR="00655907" w:rsidRPr="00655907" w:rsidRDefault="00655907" w:rsidP="00BC50D4">
      <w:pPr>
        <w:spacing w:after="0" w:line="240" w:lineRule="auto"/>
        <w:jc w:val="both"/>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Τα ποσοστά επιχορήγησης διαμορφώνονται ανάλογα με την εισοδηματική κατηγορία του ωφελούμενου και το είδος της παρέμβασης και μπορούν να φθάσουν </w:t>
      </w:r>
      <w:r w:rsidRPr="00655907">
        <w:rPr>
          <w:rFonts w:ascii="Calibri" w:eastAsia="Times New Roman" w:hAnsi="Calibri" w:cs="Calibri"/>
          <w:b/>
          <w:bCs/>
          <w:color w:val="000000"/>
          <w:sz w:val="24"/>
          <w:szCs w:val="24"/>
          <w:lang w:eastAsia="el-GR"/>
        </w:rPr>
        <w:t>έως και το 100%</w:t>
      </w:r>
      <w:r w:rsidRPr="00655907">
        <w:rPr>
          <w:rFonts w:ascii="Calibri" w:eastAsia="Times New Roman" w:hAnsi="Calibri" w:cs="Calibri"/>
          <w:color w:val="000000"/>
          <w:sz w:val="24"/>
          <w:szCs w:val="24"/>
          <w:lang w:eastAsia="el-GR"/>
        </w:rPr>
        <w:t> για τις παρεμβάσεις που αφορούν την αντλία θερμότητας, το ΖΝΧ και τη θερμομόνωση.</w:t>
      </w:r>
    </w:p>
    <w:p w14:paraId="4ED61D6A"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Ιδιαίτερη μέριμνα λαμβάνεται για τα νοικοκυριά με χαμηλότερα εισοδήματα και τις ευάλωτες κοινωνικές ομάδες, καθώς η αξιολόγηση των αιτήσεων λαμβάνει υπόψη, μεταξύ άλλων, το εισόδημα ανά μέλος της οικογένειας, τη μονογονεϊκή οικογένεια, την ύπαρξη μέλους με αναπηρία και την πολυτεκνική ιδιότητα.</w:t>
      </w:r>
    </w:p>
    <w:p w14:paraId="073350AA" w14:textId="77777777" w:rsidR="00655907" w:rsidRPr="00655907" w:rsidRDefault="00655907" w:rsidP="00BC50D4">
      <w:pPr>
        <w:spacing w:after="0"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b/>
          <w:bCs/>
          <w:color w:val="000000"/>
          <w:sz w:val="24"/>
          <w:szCs w:val="24"/>
          <w:lang w:eastAsia="el-GR"/>
        </w:rPr>
        <w:t>Έως 22.500 ευρώ επιλέξιμος προϋπολογισμός παρεμβάσεων</w:t>
      </w:r>
    </w:p>
    <w:p w14:paraId="56AA4579"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Ο ανώτατος επιλέξιμος προϋπολογισμός των παρεμβάσεων ενεργειακής αναβάθμισης ανέρχεται σε </w:t>
      </w:r>
      <w:r w:rsidRPr="00655907">
        <w:rPr>
          <w:rFonts w:ascii="Calibri" w:eastAsia="Times New Roman" w:hAnsi="Calibri" w:cs="Calibri"/>
          <w:b/>
          <w:bCs/>
          <w:color w:val="000000"/>
          <w:sz w:val="24"/>
          <w:szCs w:val="24"/>
          <w:lang w:eastAsia="el-GR"/>
        </w:rPr>
        <w:t>22.500 ευρώ ανά αίτηση</w:t>
      </w:r>
      <w:r w:rsidRPr="00655907">
        <w:rPr>
          <w:rFonts w:ascii="Calibri" w:eastAsia="Times New Roman" w:hAnsi="Calibri" w:cs="Calibri"/>
          <w:color w:val="000000"/>
          <w:sz w:val="24"/>
          <w:szCs w:val="24"/>
          <w:lang w:eastAsia="el-GR"/>
        </w:rPr>
        <w:t>.</w:t>
      </w:r>
    </w:p>
    <w:p w14:paraId="5D382A3E" w14:textId="77777777" w:rsidR="00655907" w:rsidRPr="00655907" w:rsidRDefault="00655907" w:rsidP="00463183">
      <w:pPr>
        <w:spacing w:after="0"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lastRenderedPageBreak/>
        <w:t>Παράλληλα, προβλέπεται η κάλυψη, υπό τις προϋποθέσεις του Οδηγού, και λοιπών αναγκαίων δαπανών, όπως οι ενεργειακές επιθεωρήσεις, η Ηλεκτρονική Ταυτότητα Κτιρίου όπου απαιτείται, η αμοιβή Τεχνικού Συμβούλου και απαραίτητες άδειες ή μελέτες</w:t>
      </w:r>
      <w:r w:rsidR="00B22915">
        <w:rPr>
          <w:rFonts w:ascii="Calibri" w:eastAsia="Times New Roman" w:hAnsi="Calibri" w:cs="Calibri"/>
          <w:color w:val="000000"/>
          <w:sz w:val="24"/>
          <w:szCs w:val="24"/>
          <w:lang w:eastAsia="el-GR"/>
        </w:rPr>
        <w:t>.</w:t>
      </w:r>
    </w:p>
    <w:p w14:paraId="4EB96CF5" w14:textId="77777777" w:rsidR="00655907" w:rsidRPr="00655907" w:rsidRDefault="00655907" w:rsidP="00BC50D4">
      <w:pPr>
        <w:spacing w:after="0"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b/>
          <w:bCs/>
          <w:color w:val="000000"/>
          <w:sz w:val="24"/>
          <w:szCs w:val="24"/>
          <w:lang w:eastAsia="el-GR"/>
        </w:rPr>
        <w:t>Ποιοι μπορούν να συμμετέχουν</w:t>
      </w:r>
    </w:p>
    <w:p w14:paraId="3A95C414"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 xml:space="preserve">Δικαίωμα συμμετοχής έχουν φυσικά πρόσωπα με εμπράγματο δικαίωμα σε επιλέξιμη κατοικία, δηλαδή μονοκατοικία ή διαμέρισμα που χρησιμοποιείται ως </w:t>
      </w:r>
      <w:r w:rsidRPr="00655907">
        <w:rPr>
          <w:rFonts w:ascii="Calibri" w:eastAsia="Times New Roman" w:hAnsi="Calibri" w:cs="Calibri"/>
          <w:b/>
          <w:color w:val="000000"/>
          <w:sz w:val="24"/>
          <w:szCs w:val="24"/>
          <w:lang w:eastAsia="el-GR"/>
        </w:rPr>
        <w:t>κύρια κατοικία</w:t>
      </w:r>
      <w:r w:rsidRPr="00655907">
        <w:rPr>
          <w:rFonts w:ascii="Calibri" w:eastAsia="Times New Roman" w:hAnsi="Calibri" w:cs="Calibri"/>
          <w:color w:val="000000"/>
          <w:sz w:val="24"/>
          <w:szCs w:val="24"/>
          <w:lang w:eastAsia="el-GR"/>
        </w:rPr>
        <w:t xml:space="preserve"> και πληροί τους όρους του Οδηγού.</w:t>
      </w:r>
    </w:p>
    <w:p w14:paraId="1E8FFB46"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Η Δράση αφορά επιλέξιμες περιοχές της </w:t>
      </w:r>
      <w:r w:rsidRPr="00655907">
        <w:rPr>
          <w:rFonts w:ascii="Calibri" w:eastAsia="Times New Roman" w:hAnsi="Calibri" w:cs="Calibri"/>
          <w:b/>
          <w:bCs/>
          <w:color w:val="000000"/>
          <w:sz w:val="24"/>
          <w:szCs w:val="24"/>
          <w:lang w:eastAsia="el-GR"/>
        </w:rPr>
        <w:t>Περιφέρειας Δυτικής Μακεδονίας</w:t>
      </w:r>
      <w:r w:rsidRPr="00655907">
        <w:rPr>
          <w:rFonts w:ascii="Calibri" w:eastAsia="Times New Roman" w:hAnsi="Calibri" w:cs="Calibri"/>
          <w:color w:val="000000"/>
          <w:sz w:val="24"/>
          <w:szCs w:val="24"/>
          <w:lang w:eastAsia="el-GR"/>
        </w:rPr>
        <w:t>, με τους ειδικότερους γεωγραφικούς περιορισμούς που προβλέπονται στον Οδηγό σε σχέση με τα δίκτυα τηλεθέρμανσης, τα δίκτυα φυσικού αερίου και περιοχές για τις οποίες έχει προβλεφθεί ξεχωριστός σχεδιασμός ενεργειακής αναβάθμισης.</w:t>
      </w:r>
    </w:p>
    <w:p w14:paraId="14A77543"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Για τον λόγο αυτό, οι ενδιαφερόμενοι καλούνται, πριν ξεκινήσουν τη διαδικασία προετοιμασίας της αίτησής τους, να συμβουλεύονται προσεκτικά τον Οδηγό της Δράσης και να επιβεβαιώνουν την επιλεξιμότητα τόσο της κατοικίας όσο και της περιοχής στην οποία αυτή βρίσκεται.</w:t>
      </w:r>
    </w:p>
    <w:p w14:paraId="774A5418" w14:textId="77777777" w:rsidR="00655907" w:rsidRPr="00655907" w:rsidRDefault="00655907" w:rsidP="00BC50D4">
      <w:pPr>
        <w:spacing w:after="0"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b/>
          <w:bCs/>
          <w:color w:val="000000"/>
          <w:sz w:val="24"/>
          <w:szCs w:val="24"/>
          <w:lang w:eastAsia="el-GR"/>
        </w:rPr>
        <w:t xml:space="preserve">Ηλεκτρονικές αιτήσεις </w:t>
      </w:r>
      <w:r w:rsidRPr="00463183">
        <w:rPr>
          <w:rFonts w:ascii="Calibri" w:eastAsia="Times New Roman" w:hAnsi="Calibri" w:cs="Calibri"/>
          <w:b/>
          <w:bCs/>
          <w:color w:val="000000"/>
          <w:sz w:val="24"/>
          <w:szCs w:val="24"/>
          <w:u w:val="single"/>
          <w:lang w:eastAsia="el-GR"/>
        </w:rPr>
        <w:t>από</w:t>
      </w:r>
      <w:r w:rsidRPr="00655907">
        <w:rPr>
          <w:rFonts w:ascii="Calibri" w:eastAsia="Times New Roman" w:hAnsi="Calibri" w:cs="Calibri"/>
          <w:b/>
          <w:bCs/>
          <w:color w:val="000000"/>
          <w:sz w:val="24"/>
          <w:szCs w:val="24"/>
          <w:lang w:eastAsia="el-GR"/>
        </w:rPr>
        <w:t xml:space="preserve"> 28 Σεπτεμβρίου 2026</w:t>
      </w:r>
    </w:p>
    <w:p w14:paraId="798904DE" w14:textId="64A1CCFE"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Οι αιτήσεις χρηματοδότησης θα υποβάλλονται </w:t>
      </w:r>
      <w:r w:rsidRPr="00655907">
        <w:rPr>
          <w:rFonts w:ascii="Calibri" w:eastAsia="Times New Roman" w:hAnsi="Calibri" w:cs="Calibri"/>
          <w:b/>
          <w:bCs/>
          <w:color w:val="000000"/>
          <w:sz w:val="24"/>
          <w:szCs w:val="24"/>
          <w:lang w:eastAsia="el-GR"/>
        </w:rPr>
        <w:t xml:space="preserve">αποκλειστικά ηλεκτρονικά από τις 28 Σεπτεμβρίου 2026 έως και τις </w:t>
      </w:r>
      <w:r w:rsidR="00B22915">
        <w:rPr>
          <w:rFonts w:ascii="Calibri" w:eastAsia="Times New Roman" w:hAnsi="Calibri" w:cs="Calibri"/>
          <w:b/>
          <w:bCs/>
          <w:color w:val="000000"/>
          <w:sz w:val="24"/>
          <w:szCs w:val="24"/>
          <w:lang w:eastAsia="el-GR"/>
        </w:rPr>
        <w:t>3</w:t>
      </w:r>
      <w:r w:rsidR="006410CF">
        <w:rPr>
          <w:rFonts w:ascii="Calibri" w:eastAsia="Times New Roman" w:hAnsi="Calibri" w:cs="Calibri"/>
          <w:b/>
          <w:bCs/>
          <w:color w:val="000000"/>
          <w:sz w:val="24"/>
          <w:szCs w:val="24"/>
          <w:lang w:eastAsia="el-GR"/>
        </w:rPr>
        <w:t>0</w:t>
      </w:r>
      <w:r w:rsidRPr="00655907">
        <w:rPr>
          <w:rFonts w:ascii="Calibri" w:eastAsia="Times New Roman" w:hAnsi="Calibri" w:cs="Calibri"/>
          <w:b/>
          <w:bCs/>
          <w:color w:val="000000"/>
          <w:sz w:val="24"/>
          <w:szCs w:val="24"/>
          <w:lang w:eastAsia="el-GR"/>
        </w:rPr>
        <w:t xml:space="preserve"> Νοεμβρίου 2026</w:t>
      </w:r>
      <w:r w:rsidRPr="00655907">
        <w:rPr>
          <w:rFonts w:ascii="Calibri" w:eastAsia="Times New Roman" w:hAnsi="Calibri" w:cs="Calibri"/>
          <w:color w:val="000000"/>
          <w:sz w:val="24"/>
          <w:szCs w:val="24"/>
          <w:lang w:eastAsia="el-GR"/>
        </w:rPr>
        <w:t>, μέσω της επίσημης διαδικτυακής πύλης της Δράσης:</w:t>
      </w:r>
    </w:p>
    <w:p w14:paraId="188CA513" w14:textId="7B5EA2BE"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hyperlink r:id="rId7" w:tgtFrame="_blank" w:tooltip="https://antliesthermotitaspta.gov.gr/" w:history="1">
        <w:r w:rsidRPr="00655907">
          <w:rPr>
            <w:rFonts w:ascii="Calibri" w:eastAsia="Times New Roman" w:hAnsi="Calibri" w:cs="Calibri"/>
            <w:b/>
            <w:bCs/>
            <w:color w:val="0000FF"/>
            <w:sz w:val="24"/>
            <w:szCs w:val="24"/>
            <w:u w:val="single"/>
            <w:bdr w:val="none" w:sz="0" w:space="0" w:color="auto" w:frame="1"/>
            <w:lang w:eastAsia="el-GR"/>
          </w:rPr>
          <w:t>https://antliesthermotitaspta.gov.gr/</w:t>
        </w:r>
      </w:hyperlink>
      <w:r w:rsidR="00B22915">
        <w:rPr>
          <w:rFonts w:ascii="Calibri" w:eastAsia="Times New Roman" w:hAnsi="Calibri" w:cs="Calibri"/>
          <w:color w:val="000000"/>
          <w:sz w:val="24"/>
          <w:szCs w:val="24"/>
          <w:lang w:eastAsia="el-GR"/>
        </w:rPr>
        <w:t xml:space="preserve"> (η οποία θα είναι διαθέσιμη από 28 Σεπτεμβ</w:t>
      </w:r>
      <w:r w:rsidR="00BC50D4">
        <w:rPr>
          <w:rFonts w:ascii="Calibri" w:eastAsia="Times New Roman" w:hAnsi="Calibri" w:cs="Calibri"/>
          <w:color w:val="000000"/>
          <w:sz w:val="24"/>
          <w:szCs w:val="24"/>
          <w:lang w:eastAsia="el-GR"/>
        </w:rPr>
        <w:t>ρ</w:t>
      </w:r>
      <w:r w:rsidR="00B22915">
        <w:rPr>
          <w:rFonts w:ascii="Calibri" w:eastAsia="Times New Roman" w:hAnsi="Calibri" w:cs="Calibri"/>
          <w:color w:val="000000"/>
          <w:sz w:val="24"/>
          <w:szCs w:val="24"/>
          <w:lang w:eastAsia="el-GR"/>
        </w:rPr>
        <w:t>ίου)</w:t>
      </w:r>
    </w:p>
    <w:p w14:paraId="66A57715"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Για την υποβολή της αίτησης και την παρακολούθηση του έργου προβλέπεται υποχρεωτικά η υποστήριξη από </w:t>
      </w:r>
      <w:r w:rsidRPr="00655907">
        <w:rPr>
          <w:rFonts w:ascii="Calibri" w:eastAsia="Times New Roman" w:hAnsi="Calibri" w:cs="Calibri"/>
          <w:b/>
          <w:bCs/>
          <w:color w:val="000000"/>
          <w:sz w:val="24"/>
          <w:szCs w:val="24"/>
          <w:lang w:eastAsia="el-GR"/>
        </w:rPr>
        <w:t>Τεχνικό Σύμβουλο – μηχανικό</w:t>
      </w:r>
      <w:r w:rsidRPr="00655907">
        <w:rPr>
          <w:rFonts w:ascii="Calibri" w:eastAsia="Times New Roman" w:hAnsi="Calibri" w:cs="Calibri"/>
          <w:color w:val="000000"/>
          <w:sz w:val="24"/>
          <w:szCs w:val="24"/>
          <w:lang w:eastAsia="el-GR"/>
        </w:rPr>
        <w:t>, σύμφωνα με τους ειδικότερους όρους του Οδηγού.</w:t>
      </w:r>
    </w:p>
    <w:p w14:paraId="74D64EC5" w14:textId="77777777" w:rsidR="00655907" w:rsidRP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Για την υποστήριξη των ενδιαφερομένων λειτουργεί επίσης </w:t>
      </w:r>
      <w:r w:rsidRPr="00655907">
        <w:rPr>
          <w:rFonts w:ascii="Calibri" w:eastAsia="Times New Roman" w:hAnsi="Calibri" w:cs="Calibri"/>
          <w:b/>
          <w:bCs/>
          <w:color w:val="000000"/>
          <w:sz w:val="24"/>
          <w:szCs w:val="24"/>
          <w:lang w:eastAsia="el-GR"/>
        </w:rPr>
        <w:t>Γραφείο Ενημέρωσης και Πληροφόρησης (Help Desk)</w:t>
      </w:r>
      <w:r w:rsidRPr="00655907">
        <w:rPr>
          <w:rFonts w:ascii="Calibri" w:eastAsia="Times New Roman" w:hAnsi="Calibri" w:cs="Calibri"/>
          <w:color w:val="000000"/>
          <w:sz w:val="24"/>
          <w:szCs w:val="24"/>
          <w:lang w:eastAsia="el-GR"/>
        </w:rPr>
        <w:t>, μέσω του οποίου παρέχονται διευκρινίσεις για την υποβολή των αιτήσεων, την υπαγωγή, την υλοποίηση των παρεμβάσεων, την πιστοποίηση των έργων και την καταβολή των κινήτρων.</w:t>
      </w:r>
    </w:p>
    <w:p w14:paraId="724AB98D" w14:textId="77777777" w:rsidR="00655907" w:rsidRDefault="00655907" w:rsidP="00BC50D4">
      <w:pPr>
        <w:spacing w:line="240" w:lineRule="auto"/>
        <w:jc w:val="both"/>
        <w:textAlignment w:val="baseline"/>
        <w:rPr>
          <w:rFonts w:ascii="Calibri" w:eastAsia="Times New Roman" w:hAnsi="Calibri" w:cs="Calibri"/>
          <w:color w:val="000000"/>
          <w:sz w:val="24"/>
          <w:szCs w:val="24"/>
          <w:lang w:eastAsia="el-GR"/>
        </w:rPr>
      </w:pPr>
      <w:r w:rsidRPr="00655907">
        <w:rPr>
          <w:rFonts w:ascii="Calibri" w:eastAsia="Times New Roman" w:hAnsi="Calibri" w:cs="Calibri"/>
          <w:color w:val="000000"/>
          <w:sz w:val="24"/>
          <w:szCs w:val="24"/>
          <w:lang w:eastAsia="el-GR"/>
        </w:rPr>
        <w:t>Η Περιφέρεια Δυτικής Μακεδονίας καλεί τους ενδιαφερόμενους πολίτες να ενημερωθούν έγκαιρα για τους όρους της Δράσης και να προχωρήσουν εγκαίρως στην απαραίτητη προετοιμασία για την υποβολή της αίτησής τους.</w:t>
      </w:r>
    </w:p>
    <w:p w14:paraId="477FDF25" w14:textId="2C7733D8" w:rsidR="00463183" w:rsidRPr="00463183" w:rsidRDefault="00655907" w:rsidP="00463183">
      <w:pPr>
        <w:spacing w:line="240" w:lineRule="auto"/>
        <w:jc w:val="both"/>
        <w:textAlignment w:val="baseline"/>
      </w:pPr>
      <w:r w:rsidRPr="00655907">
        <w:rPr>
          <w:rFonts w:ascii="Calibri" w:eastAsia="Times New Roman" w:hAnsi="Calibri" w:cs="Calibri"/>
          <w:b/>
          <w:bCs/>
          <w:color w:val="000000"/>
          <w:sz w:val="24"/>
          <w:szCs w:val="24"/>
          <w:lang w:eastAsia="el-GR"/>
        </w:rPr>
        <w:t>Περισσότερες πληροφορίες και ο πλήρης Οδηγός της Δράσης:</w:t>
      </w:r>
      <w:r w:rsidRPr="00655907">
        <w:rPr>
          <w:rFonts w:ascii="Calibri" w:eastAsia="Times New Roman" w:hAnsi="Calibri" w:cs="Calibri"/>
          <w:color w:val="000000"/>
          <w:sz w:val="24"/>
          <w:szCs w:val="24"/>
          <w:lang w:eastAsia="el-GR"/>
        </w:rPr>
        <w:br/>
      </w:r>
      <w:hyperlink r:id="rId8" w:history="1">
        <w:r w:rsidR="00463183" w:rsidRPr="00A0190F">
          <w:rPr>
            <w:rStyle w:val="-"/>
          </w:rPr>
          <w:t>https://pta.pdm.gr/odigos-efarmogis-gia-tin-ylopoiisi-tis-drasis-me-titlo-egkatastasi-antlion-thermotitas-gia-thermansi-psyksi-sti-dytiki-makedonia/</w:t>
        </w:r>
      </w:hyperlink>
      <w:r w:rsidR="00463183" w:rsidRPr="00463183">
        <w:t xml:space="preserve"> &amp; </w:t>
      </w:r>
      <w:hyperlink r:id="rId9" w:history="1">
        <w:r w:rsidR="00463183" w:rsidRPr="00A0190F">
          <w:rPr>
            <w:rStyle w:val="-"/>
          </w:rPr>
          <w:t>https://www.pdm.gov.gr/odigos-efarmogis-gia-ti-drasi-egkatastasi-antlion-thermotitas-gia-thermansi-psyxi-sti-dytiki-makedonia/</w:t>
        </w:r>
      </w:hyperlink>
      <w:r w:rsidR="00463183">
        <w:t xml:space="preserve"> </w:t>
      </w:r>
    </w:p>
    <w:p w14:paraId="3D92120F" w14:textId="246B67F5" w:rsidR="00B22915" w:rsidRPr="00BC50D4" w:rsidRDefault="00B22915" w:rsidP="00463183">
      <w:pPr>
        <w:spacing w:line="240" w:lineRule="auto"/>
        <w:jc w:val="both"/>
        <w:textAlignment w:val="baseline"/>
        <w:rPr>
          <w:b/>
          <w:sz w:val="24"/>
          <w:szCs w:val="24"/>
        </w:rPr>
      </w:pPr>
      <w:r w:rsidRPr="00BC50D4">
        <w:rPr>
          <w:b/>
          <w:sz w:val="24"/>
          <w:szCs w:val="24"/>
        </w:rPr>
        <w:t>Γραφείο Ενημέρωσης και πληροφόρησης</w:t>
      </w:r>
      <w:r w:rsidR="00532755">
        <w:rPr>
          <w:b/>
          <w:sz w:val="24"/>
          <w:szCs w:val="24"/>
        </w:rPr>
        <w:t xml:space="preserve"> </w:t>
      </w:r>
      <w:r w:rsidR="00532755" w:rsidRPr="00532755">
        <w:rPr>
          <w:b/>
          <w:sz w:val="24"/>
          <w:szCs w:val="24"/>
        </w:rPr>
        <w:t>(Help Desk)</w:t>
      </w:r>
    </w:p>
    <w:p w14:paraId="27CBA131" w14:textId="77777777" w:rsidR="0054010F" w:rsidRPr="00BC50D4" w:rsidRDefault="00B22915" w:rsidP="00463183">
      <w:pPr>
        <w:spacing w:after="0" w:line="276" w:lineRule="auto"/>
        <w:jc w:val="both"/>
        <w:rPr>
          <w:sz w:val="24"/>
          <w:szCs w:val="24"/>
        </w:rPr>
      </w:pPr>
      <w:r w:rsidRPr="00BC50D4">
        <w:rPr>
          <w:sz w:val="24"/>
          <w:szCs w:val="24"/>
        </w:rPr>
        <w:t>Στοιχεία Επικοινωνίας</w:t>
      </w:r>
    </w:p>
    <w:p w14:paraId="49F3A32D" w14:textId="7D426634" w:rsidR="0054010F" w:rsidRPr="00532755" w:rsidRDefault="0054010F" w:rsidP="00463183">
      <w:pPr>
        <w:spacing w:after="0" w:line="240" w:lineRule="auto"/>
        <w:jc w:val="both"/>
        <w:rPr>
          <w:b/>
          <w:sz w:val="24"/>
          <w:szCs w:val="24"/>
        </w:rPr>
      </w:pPr>
      <w:r w:rsidRPr="00BC50D4">
        <w:rPr>
          <w:sz w:val="24"/>
          <w:szCs w:val="24"/>
        </w:rPr>
        <w:t>Τηλέφωνα</w:t>
      </w:r>
      <w:r w:rsidRPr="00532755">
        <w:rPr>
          <w:sz w:val="24"/>
          <w:szCs w:val="24"/>
        </w:rPr>
        <w:t>:</w:t>
      </w:r>
      <w:r w:rsidR="00BC50D4" w:rsidRPr="00532755">
        <w:rPr>
          <w:sz w:val="24"/>
          <w:szCs w:val="24"/>
        </w:rPr>
        <w:t xml:space="preserve"> 210</w:t>
      </w:r>
      <w:r w:rsidR="00345C32" w:rsidRPr="00532755">
        <w:rPr>
          <w:sz w:val="24"/>
          <w:szCs w:val="24"/>
        </w:rPr>
        <w:t>2606175</w:t>
      </w:r>
      <w:r w:rsidR="00BC50D4" w:rsidRPr="00532755">
        <w:rPr>
          <w:sz w:val="24"/>
          <w:szCs w:val="24"/>
        </w:rPr>
        <w:t xml:space="preserve"> / 2461350995 </w:t>
      </w:r>
    </w:p>
    <w:p w14:paraId="22C7CF0A" w14:textId="3B05CE8A" w:rsidR="00B22915" w:rsidRPr="00532755" w:rsidRDefault="00B22915" w:rsidP="00BC50D4">
      <w:pPr>
        <w:jc w:val="both"/>
        <w:rPr>
          <w:sz w:val="24"/>
          <w:szCs w:val="24"/>
        </w:rPr>
      </w:pPr>
      <w:r w:rsidRPr="00BC50D4">
        <w:rPr>
          <w:sz w:val="24"/>
          <w:szCs w:val="24"/>
          <w:lang w:val="en-US"/>
        </w:rPr>
        <w:t>Email</w:t>
      </w:r>
      <w:r w:rsidR="0054010F" w:rsidRPr="00532755">
        <w:rPr>
          <w:sz w:val="24"/>
          <w:szCs w:val="24"/>
        </w:rPr>
        <w:t>:</w:t>
      </w:r>
      <w:r w:rsidR="00BC50D4" w:rsidRPr="00532755">
        <w:rPr>
          <w:sz w:val="24"/>
          <w:szCs w:val="24"/>
        </w:rPr>
        <w:t xml:space="preserve"> </w:t>
      </w:r>
      <w:hyperlink r:id="rId10" w:history="1">
        <w:r w:rsidR="00532755" w:rsidRPr="00996128">
          <w:rPr>
            <w:rStyle w:val="-"/>
            <w:sz w:val="24"/>
            <w:szCs w:val="24"/>
            <w:lang w:val="en-US"/>
          </w:rPr>
          <w:t>vaggelis</w:t>
        </w:r>
        <w:r w:rsidR="00532755" w:rsidRPr="00532755">
          <w:rPr>
            <w:rStyle w:val="-"/>
            <w:sz w:val="24"/>
            <w:szCs w:val="24"/>
          </w:rPr>
          <w:t>.</w:t>
        </w:r>
        <w:r w:rsidR="00532755" w:rsidRPr="00996128">
          <w:rPr>
            <w:rStyle w:val="-"/>
            <w:sz w:val="24"/>
            <w:szCs w:val="24"/>
            <w:lang w:val="en-US"/>
          </w:rPr>
          <w:t>mamalakis</w:t>
        </w:r>
        <w:r w:rsidR="00532755" w:rsidRPr="00532755">
          <w:rPr>
            <w:rStyle w:val="-"/>
            <w:sz w:val="24"/>
            <w:szCs w:val="24"/>
          </w:rPr>
          <w:t>@</w:t>
        </w:r>
        <w:r w:rsidR="00532755" w:rsidRPr="00996128">
          <w:rPr>
            <w:rStyle w:val="-"/>
            <w:sz w:val="24"/>
            <w:szCs w:val="24"/>
            <w:lang w:val="en-US"/>
          </w:rPr>
          <w:t>break</w:t>
        </w:r>
        <w:r w:rsidR="00532755" w:rsidRPr="00532755">
          <w:rPr>
            <w:rStyle w:val="-"/>
            <w:sz w:val="24"/>
            <w:szCs w:val="24"/>
          </w:rPr>
          <w:t>-</w:t>
        </w:r>
        <w:r w:rsidR="00532755" w:rsidRPr="00996128">
          <w:rPr>
            <w:rStyle w:val="-"/>
            <w:sz w:val="24"/>
            <w:szCs w:val="24"/>
            <w:lang w:val="en-US"/>
          </w:rPr>
          <w:t>even</w:t>
        </w:r>
        <w:r w:rsidR="00532755" w:rsidRPr="00532755">
          <w:rPr>
            <w:rStyle w:val="-"/>
            <w:sz w:val="24"/>
            <w:szCs w:val="24"/>
          </w:rPr>
          <w:t>.</w:t>
        </w:r>
        <w:r w:rsidR="00532755" w:rsidRPr="00996128">
          <w:rPr>
            <w:rStyle w:val="-"/>
            <w:sz w:val="24"/>
            <w:szCs w:val="24"/>
            <w:lang w:val="en-US"/>
          </w:rPr>
          <w:t>gr</w:t>
        </w:r>
      </w:hyperlink>
      <w:r w:rsidR="00BC50D4" w:rsidRPr="00532755">
        <w:rPr>
          <w:sz w:val="24"/>
          <w:szCs w:val="24"/>
        </w:rPr>
        <w:t>,</w:t>
      </w:r>
      <w:r w:rsidR="00532755">
        <w:rPr>
          <w:sz w:val="24"/>
          <w:szCs w:val="24"/>
        </w:rPr>
        <w:t xml:space="preserve"> </w:t>
      </w:r>
      <w:r w:rsidR="00BC50D4" w:rsidRPr="00532755">
        <w:rPr>
          <w:sz w:val="24"/>
          <w:szCs w:val="24"/>
        </w:rPr>
        <w:t xml:space="preserve"> </w:t>
      </w:r>
      <w:hyperlink r:id="rId11" w:history="1">
        <w:r w:rsidR="00BC50D4" w:rsidRPr="00BC50D4">
          <w:rPr>
            <w:rStyle w:val="-"/>
            <w:sz w:val="24"/>
            <w:szCs w:val="24"/>
            <w:lang w:val="en-US"/>
          </w:rPr>
          <w:t>info</w:t>
        </w:r>
        <w:r w:rsidR="00BC50D4" w:rsidRPr="00532755">
          <w:rPr>
            <w:rStyle w:val="-"/>
            <w:sz w:val="24"/>
            <w:szCs w:val="24"/>
          </w:rPr>
          <w:t>@</w:t>
        </w:r>
        <w:r w:rsidR="00BC50D4" w:rsidRPr="00BC50D4">
          <w:rPr>
            <w:rStyle w:val="-"/>
            <w:sz w:val="24"/>
            <w:szCs w:val="24"/>
            <w:lang w:val="en-US"/>
          </w:rPr>
          <w:t>pta</w:t>
        </w:r>
        <w:r w:rsidR="00BC50D4" w:rsidRPr="00532755">
          <w:rPr>
            <w:rStyle w:val="-"/>
            <w:sz w:val="24"/>
            <w:szCs w:val="24"/>
          </w:rPr>
          <w:t>.</w:t>
        </w:r>
        <w:r w:rsidR="00BC50D4" w:rsidRPr="00BC50D4">
          <w:rPr>
            <w:rStyle w:val="-"/>
            <w:sz w:val="24"/>
            <w:szCs w:val="24"/>
            <w:lang w:val="en-US"/>
          </w:rPr>
          <w:t>pdm</w:t>
        </w:r>
        <w:r w:rsidR="00BC50D4" w:rsidRPr="00532755">
          <w:rPr>
            <w:rStyle w:val="-"/>
            <w:sz w:val="24"/>
            <w:szCs w:val="24"/>
          </w:rPr>
          <w:t>.</w:t>
        </w:r>
        <w:r w:rsidR="00BC50D4" w:rsidRPr="00BC50D4">
          <w:rPr>
            <w:rStyle w:val="-"/>
            <w:sz w:val="24"/>
            <w:szCs w:val="24"/>
            <w:lang w:val="en-US"/>
          </w:rPr>
          <w:t>gr</w:t>
        </w:r>
      </w:hyperlink>
      <w:r w:rsidR="00BC50D4" w:rsidRPr="00532755">
        <w:rPr>
          <w:sz w:val="24"/>
          <w:szCs w:val="24"/>
        </w:rPr>
        <w:t xml:space="preserve">, </w:t>
      </w:r>
      <w:hyperlink r:id="rId12" w:history="1">
        <w:r w:rsidR="00BC50D4" w:rsidRPr="00BC50D4">
          <w:rPr>
            <w:rStyle w:val="-"/>
            <w:sz w:val="24"/>
            <w:szCs w:val="24"/>
            <w:lang w:val="en-US"/>
          </w:rPr>
          <w:t>ssapalidis</w:t>
        </w:r>
        <w:r w:rsidR="00BC50D4" w:rsidRPr="00532755">
          <w:rPr>
            <w:rStyle w:val="-"/>
            <w:sz w:val="24"/>
            <w:szCs w:val="24"/>
          </w:rPr>
          <w:t>@</w:t>
        </w:r>
        <w:r w:rsidR="00BC50D4" w:rsidRPr="00BC50D4">
          <w:rPr>
            <w:rStyle w:val="-"/>
            <w:sz w:val="24"/>
            <w:szCs w:val="24"/>
            <w:lang w:val="en-US"/>
          </w:rPr>
          <w:t>pta</w:t>
        </w:r>
        <w:r w:rsidR="00BC50D4" w:rsidRPr="00532755">
          <w:rPr>
            <w:rStyle w:val="-"/>
            <w:sz w:val="24"/>
            <w:szCs w:val="24"/>
          </w:rPr>
          <w:t>.</w:t>
        </w:r>
        <w:r w:rsidR="00BC50D4" w:rsidRPr="00BC50D4">
          <w:rPr>
            <w:rStyle w:val="-"/>
            <w:sz w:val="24"/>
            <w:szCs w:val="24"/>
            <w:lang w:val="en-US"/>
          </w:rPr>
          <w:t>pdm</w:t>
        </w:r>
        <w:r w:rsidR="00BC50D4" w:rsidRPr="00532755">
          <w:rPr>
            <w:rStyle w:val="-"/>
            <w:sz w:val="24"/>
            <w:szCs w:val="24"/>
          </w:rPr>
          <w:t>.</w:t>
        </w:r>
        <w:r w:rsidR="00BC50D4" w:rsidRPr="00BC50D4">
          <w:rPr>
            <w:rStyle w:val="-"/>
            <w:sz w:val="24"/>
            <w:szCs w:val="24"/>
            <w:lang w:val="en-US"/>
          </w:rPr>
          <w:t>gr</w:t>
        </w:r>
      </w:hyperlink>
      <w:r w:rsidR="00BC50D4" w:rsidRPr="00532755">
        <w:rPr>
          <w:sz w:val="24"/>
          <w:szCs w:val="24"/>
        </w:rPr>
        <w:t xml:space="preserve"> </w:t>
      </w:r>
    </w:p>
    <w:sectPr w:rsidR="00B22915" w:rsidRPr="00532755" w:rsidSect="00655907">
      <w:headerReference w:type="default" r:id="rId13"/>
      <w:footerReference w:type="default" r:id="rId14"/>
      <w:pgSz w:w="11906" w:h="16838"/>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56252" w14:textId="77777777" w:rsidR="00BC50D4" w:rsidRDefault="00BC50D4" w:rsidP="00BC50D4">
      <w:pPr>
        <w:spacing w:after="0" w:line="240" w:lineRule="auto"/>
      </w:pPr>
      <w:r>
        <w:separator/>
      </w:r>
    </w:p>
  </w:endnote>
  <w:endnote w:type="continuationSeparator" w:id="0">
    <w:p w14:paraId="59B09CF6" w14:textId="77777777" w:rsidR="00BC50D4" w:rsidRDefault="00BC50D4" w:rsidP="00BC5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41C9" w14:textId="064BEB38" w:rsidR="00BC50D4" w:rsidRDefault="00BC50D4">
    <w:pPr>
      <w:pStyle w:val="a4"/>
    </w:pPr>
    <w:r>
      <w:rPr>
        <w:noProof/>
      </w:rPr>
      <w:drawing>
        <wp:inline distT="0" distB="0" distL="0" distR="0" wp14:anchorId="29DC729A" wp14:editId="610E8D34">
          <wp:extent cx="5608955" cy="591185"/>
          <wp:effectExtent l="0" t="0" r="0" b="0"/>
          <wp:docPr id="103442576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955" cy="59118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86075" w14:textId="77777777" w:rsidR="00BC50D4" w:rsidRDefault="00BC50D4" w:rsidP="00BC50D4">
      <w:pPr>
        <w:spacing w:after="0" w:line="240" w:lineRule="auto"/>
      </w:pPr>
      <w:r>
        <w:separator/>
      </w:r>
    </w:p>
  </w:footnote>
  <w:footnote w:type="continuationSeparator" w:id="0">
    <w:p w14:paraId="6A79E54F" w14:textId="77777777" w:rsidR="00BC50D4" w:rsidRDefault="00BC50D4" w:rsidP="00BC5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340C" w14:textId="0D98B869" w:rsidR="00BC50D4" w:rsidRDefault="00BC50D4">
    <w:pPr>
      <w:pStyle w:val="a3"/>
    </w:pPr>
    <w:r>
      <w:rPr>
        <w:noProof/>
      </w:rPr>
      <w:drawing>
        <wp:inline distT="0" distB="0" distL="0" distR="0" wp14:anchorId="0AFB6F45" wp14:editId="29611CC0">
          <wp:extent cx="5273675" cy="536575"/>
          <wp:effectExtent l="0" t="0" r="0" b="0"/>
          <wp:docPr id="74411379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536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86908"/>
    <w:multiLevelType w:val="multilevel"/>
    <w:tmpl w:val="2ADC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332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907"/>
    <w:rsid w:val="000261F2"/>
    <w:rsid w:val="00091064"/>
    <w:rsid w:val="00114562"/>
    <w:rsid w:val="002C2B05"/>
    <w:rsid w:val="00304A64"/>
    <w:rsid w:val="0033501D"/>
    <w:rsid w:val="00345C32"/>
    <w:rsid w:val="00463183"/>
    <w:rsid w:val="004A7589"/>
    <w:rsid w:val="00532755"/>
    <w:rsid w:val="0054010F"/>
    <w:rsid w:val="005E127D"/>
    <w:rsid w:val="006410CF"/>
    <w:rsid w:val="00655907"/>
    <w:rsid w:val="00684272"/>
    <w:rsid w:val="007B2B59"/>
    <w:rsid w:val="00826DC4"/>
    <w:rsid w:val="00862CD1"/>
    <w:rsid w:val="00B22915"/>
    <w:rsid w:val="00BC50D4"/>
    <w:rsid w:val="00C82365"/>
    <w:rsid w:val="00CE410B"/>
    <w:rsid w:val="00FC1D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A8F1625"/>
  <w15:chartTrackingRefBased/>
  <w15:docId w15:val="{DF8BB57D-F93C-4C4C-B33B-0CB0CC5E9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55907"/>
    <w:rPr>
      <w:color w:val="0000FF"/>
      <w:u w:val="single"/>
    </w:rPr>
  </w:style>
  <w:style w:type="paragraph" w:styleId="a3">
    <w:name w:val="header"/>
    <w:basedOn w:val="a"/>
    <w:link w:val="Char"/>
    <w:uiPriority w:val="99"/>
    <w:unhideWhenUsed/>
    <w:rsid w:val="00BC50D4"/>
    <w:pPr>
      <w:tabs>
        <w:tab w:val="center" w:pos="4153"/>
        <w:tab w:val="right" w:pos="8306"/>
      </w:tabs>
      <w:spacing w:after="0" w:line="240" w:lineRule="auto"/>
    </w:pPr>
  </w:style>
  <w:style w:type="character" w:customStyle="1" w:styleId="Char">
    <w:name w:val="Κεφαλίδα Char"/>
    <w:basedOn w:val="a0"/>
    <w:link w:val="a3"/>
    <w:uiPriority w:val="99"/>
    <w:rsid w:val="00BC50D4"/>
  </w:style>
  <w:style w:type="paragraph" w:styleId="a4">
    <w:name w:val="footer"/>
    <w:basedOn w:val="a"/>
    <w:link w:val="Char0"/>
    <w:uiPriority w:val="99"/>
    <w:unhideWhenUsed/>
    <w:rsid w:val="00BC50D4"/>
    <w:pPr>
      <w:tabs>
        <w:tab w:val="center" w:pos="4153"/>
        <w:tab w:val="right" w:pos="8306"/>
      </w:tabs>
      <w:spacing w:after="0" w:line="240" w:lineRule="auto"/>
    </w:pPr>
  </w:style>
  <w:style w:type="character" w:customStyle="1" w:styleId="Char0">
    <w:name w:val="Υποσέλιδο Char"/>
    <w:basedOn w:val="a0"/>
    <w:link w:val="a4"/>
    <w:uiPriority w:val="99"/>
    <w:rsid w:val="00BC50D4"/>
  </w:style>
  <w:style w:type="character" w:styleId="a5">
    <w:name w:val="Unresolved Mention"/>
    <w:basedOn w:val="a0"/>
    <w:uiPriority w:val="99"/>
    <w:semiHidden/>
    <w:unhideWhenUsed/>
    <w:rsid w:val="00BC50D4"/>
    <w:rPr>
      <w:color w:val="605E5C"/>
      <w:shd w:val="clear" w:color="auto" w:fill="E1DFDD"/>
    </w:rPr>
  </w:style>
  <w:style w:type="character" w:styleId="a6">
    <w:name w:val="Subtle Emphasis"/>
    <w:basedOn w:val="a0"/>
    <w:uiPriority w:val="19"/>
    <w:qFormat/>
    <w:rsid w:val="00BC50D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870673">
      <w:bodyDiv w:val="1"/>
      <w:marLeft w:val="0"/>
      <w:marRight w:val="0"/>
      <w:marTop w:val="0"/>
      <w:marBottom w:val="0"/>
      <w:divBdr>
        <w:top w:val="none" w:sz="0" w:space="0" w:color="auto"/>
        <w:left w:val="none" w:sz="0" w:space="0" w:color="auto"/>
        <w:bottom w:val="none" w:sz="0" w:space="0" w:color="auto"/>
        <w:right w:val="none" w:sz="0" w:space="0" w:color="auto"/>
      </w:divBdr>
      <w:divsChild>
        <w:div w:id="167406526">
          <w:marLeft w:val="0"/>
          <w:marRight w:val="0"/>
          <w:marTop w:val="0"/>
          <w:marBottom w:val="0"/>
          <w:divBdr>
            <w:top w:val="none" w:sz="0" w:space="0" w:color="auto"/>
            <w:left w:val="none" w:sz="0" w:space="0" w:color="auto"/>
            <w:bottom w:val="none" w:sz="0" w:space="0" w:color="auto"/>
            <w:right w:val="none" w:sz="0" w:space="0" w:color="auto"/>
          </w:divBdr>
        </w:div>
        <w:div w:id="2091583470">
          <w:marLeft w:val="0"/>
          <w:marRight w:val="0"/>
          <w:marTop w:val="0"/>
          <w:marBottom w:val="0"/>
          <w:divBdr>
            <w:top w:val="none" w:sz="0" w:space="0" w:color="auto"/>
            <w:left w:val="none" w:sz="0" w:space="0" w:color="auto"/>
            <w:bottom w:val="none" w:sz="0" w:space="0" w:color="auto"/>
            <w:right w:val="none" w:sz="0" w:space="0" w:color="auto"/>
          </w:divBdr>
        </w:div>
        <w:div w:id="1209419354">
          <w:marLeft w:val="0"/>
          <w:marRight w:val="0"/>
          <w:marTop w:val="0"/>
          <w:marBottom w:val="0"/>
          <w:divBdr>
            <w:top w:val="none" w:sz="0" w:space="0" w:color="auto"/>
            <w:left w:val="none" w:sz="0" w:space="0" w:color="auto"/>
            <w:bottom w:val="none" w:sz="0" w:space="0" w:color="auto"/>
            <w:right w:val="none" w:sz="0" w:space="0" w:color="auto"/>
          </w:divBdr>
        </w:div>
        <w:div w:id="1984113744">
          <w:marLeft w:val="0"/>
          <w:marRight w:val="0"/>
          <w:marTop w:val="240"/>
          <w:marBottom w:val="240"/>
          <w:divBdr>
            <w:top w:val="none" w:sz="0" w:space="0" w:color="auto"/>
            <w:left w:val="none" w:sz="0" w:space="0" w:color="auto"/>
            <w:bottom w:val="none" w:sz="0" w:space="0" w:color="auto"/>
            <w:right w:val="none" w:sz="0" w:space="0" w:color="auto"/>
          </w:divBdr>
        </w:div>
        <w:div w:id="252007721">
          <w:marLeft w:val="0"/>
          <w:marRight w:val="0"/>
          <w:marTop w:val="240"/>
          <w:marBottom w:val="240"/>
          <w:divBdr>
            <w:top w:val="none" w:sz="0" w:space="0" w:color="auto"/>
            <w:left w:val="none" w:sz="0" w:space="0" w:color="auto"/>
            <w:bottom w:val="none" w:sz="0" w:space="0" w:color="auto"/>
            <w:right w:val="none" w:sz="0" w:space="0" w:color="auto"/>
          </w:divBdr>
        </w:div>
        <w:div w:id="541556444">
          <w:marLeft w:val="0"/>
          <w:marRight w:val="0"/>
          <w:marTop w:val="240"/>
          <w:marBottom w:val="240"/>
          <w:divBdr>
            <w:top w:val="none" w:sz="0" w:space="0" w:color="auto"/>
            <w:left w:val="none" w:sz="0" w:space="0" w:color="auto"/>
            <w:bottom w:val="none" w:sz="0" w:space="0" w:color="auto"/>
            <w:right w:val="none" w:sz="0" w:space="0" w:color="auto"/>
          </w:divBdr>
        </w:div>
        <w:div w:id="1536195651">
          <w:marLeft w:val="0"/>
          <w:marRight w:val="0"/>
          <w:marTop w:val="0"/>
          <w:marBottom w:val="0"/>
          <w:divBdr>
            <w:top w:val="none" w:sz="0" w:space="0" w:color="auto"/>
            <w:left w:val="none" w:sz="0" w:space="0" w:color="auto"/>
            <w:bottom w:val="none" w:sz="0" w:space="0" w:color="auto"/>
            <w:right w:val="none" w:sz="0" w:space="0" w:color="auto"/>
          </w:divBdr>
        </w:div>
        <w:div w:id="824392203">
          <w:marLeft w:val="0"/>
          <w:marRight w:val="0"/>
          <w:marTop w:val="240"/>
          <w:marBottom w:val="240"/>
          <w:divBdr>
            <w:top w:val="none" w:sz="0" w:space="0" w:color="auto"/>
            <w:left w:val="none" w:sz="0" w:space="0" w:color="auto"/>
            <w:bottom w:val="none" w:sz="0" w:space="0" w:color="auto"/>
            <w:right w:val="none" w:sz="0" w:space="0" w:color="auto"/>
          </w:divBdr>
        </w:div>
        <w:div w:id="1110663976">
          <w:marLeft w:val="0"/>
          <w:marRight w:val="0"/>
          <w:marTop w:val="240"/>
          <w:marBottom w:val="240"/>
          <w:divBdr>
            <w:top w:val="none" w:sz="0" w:space="0" w:color="auto"/>
            <w:left w:val="none" w:sz="0" w:space="0" w:color="auto"/>
            <w:bottom w:val="none" w:sz="0" w:space="0" w:color="auto"/>
            <w:right w:val="none" w:sz="0" w:space="0" w:color="auto"/>
          </w:divBdr>
        </w:div>
        <w:div w:id="1005518876">
          <w:marLeft w:val="0"/>
          <w:marRight w:val="0"/>
          <w:marTop w:val="0"/>
          <w:marBottom w:val="0"/>
          <w:divBdr>
            <w:top w:val="none" w:sz="0" w:space="0" w:color="auto"/>
            <w:left w:val="none" w:sz="0" w:space="0" w:color="auto"/>
            <w:bottom w:val="none" w:sz="0" w:space="0" w:color="auto"/>
            <w:right w:val="none" w:sz="0" w:space="0" w:color="auto"/>
          </w:divBdr>
        </w:div>
        <w:div w:id="978339812">
          <w:marLeft w:val="0"/>
          <w:marRight w:val="0"/>
          <w:marTop w:val="240"/>
          <w:marBottom w:val="240"/>
          <w:divBdr>
            <w:top w:val="none" w:sz="0" w:space="0" w:color="auto"/>
            <w:left w:val="none" w:sz="0" w:space="0" w:color="auto"/>
            <w:bottom w:val="none" w:sz="0" w:space="0" w:color="auto"/>
            <w:right w:val="none" w:sz="0" w:space="0" w:color="auto"/>
          </w:divBdr>
        </w:div>
        <w:div w:id="245503225">
          <w:marLeft w:val="0"/>
          <w:marRight w:val="0"/>
          <w:marTop w:val="240"/>
          <w:marBottom w:val="240"/>
          <w:divBdr>
            <w:top w:val="none" w:sz="0" w:space="0" w:color="auto"/>
            <w:left w:val="none" w:sz="0" w:space="0" w:color="auto"/>
            <w:bottom w:val="none" w:sz="0" w:space="0" w:color="auto"/>
            <w:right w:val="none" w:sz="0" w:space="0" w:color="auto"/>
          </w:divBdr>
        </w:div>
        <w:div w:id="557203193">
          <w:marLeft w:val="0"/>
          <w:marRight w:val="0"/>
          <w:marTop w:val="0"/>
          <w:marBottom w:val="0"/>
          <w:divBdr>
            <w:top w:val="none" w:sz="0" w:space="0" w:color="auto"/>
            <w:left w:val="none" w:sz="0" w:space="0" w:color="auto"/>
            <w:bottom w:val="none" w:sz="0" w:space="0" w:color="auto"/>
            <w:right w:val="none" w:sz="0" w:space="0" w:color="auto"/>
          </w:divBdr>
        </w:div>
        <w:div w:id="1706176545">
          <w:marLeft w:val="0"/>
          <w:marRight w:val="0"/>
          <w:marTop w:val="240"/>
          <w:marBottom w:val="240"/>
          <w:divBdr>
            <w:top w:val="none" w:sz="0" w:space="0" w:color="auto"/>
            <w:left w:val="none" w:sz="0" w:space="0" w:color="auto"/>
            <w:bottom w:val="none" w:sz="0" w:space="0" w:color="auto"/>
            <w:right w:val="none" w:sz="0" w:space="0" w:color="auto"/>
          </w:divBdr>
        </w:div>
        <w:div w:id="2036344091">
          <w:marLeft w:val="0"/>
          <w:marRight w:val="0"/>
          <w:marTop w:val="240"/>
          <w:marBottom w:val="240"/>
          <w:divBdr>
            <w:top w:val="none" w:sz="0" w:space="0" w:color="auto"/>
            <w:left w:val="none" w:sz="0" w:space="0" w:color="auto"/>
            <w:bottom w:val="none" w:sz="0" w:space="0" w:color="auto"/>
            <w:right w:val="none" w:sz="0" w:space="0" w:color="auto"/>
          </w:divBdr>
        </w:div>
        <w:div w:id="55248981">
          <w:marLeft w:val="0"/>
          <w:marRight w:val="0"/>
          <w:marTop w:val="0"/>
          <w:marBottom w:val="0"/>
          <w:divBdr>
            <w:top w:val="none" w:sz="0" w:space="0" w:color="auto"/>
            <w:left w:val="none" w:sz="0" w:space="0" w:color="auto"/>
            <w:bottom w:val="none" w:sz="0" w:space="0" w:color="auto"/>
            <w:right w:val="none" w:sz="0" w:space="0" w:color="auto"/>
          </w:divBdr>
        </w:div>
        <w:div w:id="816338344">
          <w:marLeft w:val="0"/>
          <w:marRight w:val="0"/>
          <w:marTop w:val="240"/>
          <w:marBottom w:val="240"/>
          <w:divBdr>
            <w:top w:val="none" w:sz="0" w:space="0" w:color="auto"/>
            <w:left w:val="none" w:sz="0" w:space="0" w:color="auto"/>
            <w:bottom w:val="none" w:sz="0" w:space="0" w:color="auto"/>
            <w:right w:val="none" w:sz="0" w:space="0" w:color="auto"/>
          </w:divBdr>
        </w:div>
        <w:div w:id="1019888561">
          <w:marLeft w:val="0"/>
          <w:marRight w:val="0"/>
          <w:marTop w:val="240"/>
          <w:marBottom w:val="240"/>
          <w:divBdr>
            <w:top w:val="none" w:sz="0" w:space="0" w:color="auto"/>
            <w:left w:val="none" w:sz="0" w:space="0" w:color="auto"/>
            <w:bottom w:val="none" w:sz="0" w:space="0" w:color="auto"/>
            <w:right w:val="none" w:sz="0" w:space="0" w:color="auto"/>
          </w:divBdr>
        </w:div>
        <w:div w:id="21444865">
          <w:marLeft w:val="0"/>
          <w:marRight w:val="0"/>
          <w:marTop w:val="240"/>
          <w:marBottom w:val="240"/>
          <w:divBdr>
            <w:top w:val="none" w:sz="0" w:space="0" w:color="auto"/>
            <w:left w:val="none" w:sz="0" w:space="0" w:color="auto"/>
            <w:bottom w:val="none" w:sz="0" w:space="0" w:color="auto"/>
            <w:right w:val="none" w:sz="0" w:space="0" w:color="auto"/>
          </w:divBdr>
        </w:div>
        <w:div w:id="1762412354">
          <w:marLeft w:val="0"/>
          <w:marRight w:val="0"/>
          <w:marTop w:val="0"/>
          <w:marBottom w:val="0"/>
          <w:divBdr>
            <w:top w:val="none" w:sz="0" w:space="0" w:color="auto"/>
            <w:left w:val="none" w:sz="0" w:space="0" w:color="auto"/>
            <w:bottom w:val="none" w:sz="0" w:space="0" w:color="auto"/>
            <w:right w:val="none" w:sz="0" w:space="0" w:color="auto"/>
          </w:divBdr>
        </w:div>
        <w:div w:id="1477455131">
          <w:marLeft w:val="0"/>
          <w:marRight w:val="0"/>
          <w:marTop w:val="240"/>
          <w:marBottom w:val="240"/>
          <w:divBdr>
            <w:top w:val="none" w:sz="0" w:space="0" w:color="auto"/>
            <w:left w:val="none" w:sz="0" w:space="0" w:color="auto"/>
            <w:bottom w:val="none" w:sz="0" w:space="0" w:color="auto"/>
            <w:right w:val="none" w:sz="0" w:space="0" w:color="auto"/>
          </w:divBdr>
        </w:div>
        <w:div w:id="2071882014">
          <w:marLeft w:val="0"/>
          <w:marRight w:val="0"/>
          <w:marTop w:val="240"/>
          <w:marBottom w:val="240"/>
          <w:divBdr>
            <w:top w:val="none" w:sz="0" w:space="0" w:color="auto"/>
            <w:left w:val="none" w:sz="0" w:space="0" w:color="auto"/>
            <w:bottom w:val="none" w:sz="0" w:space="0" w:color="auto"/>
            <w:right w:val="none" w:sz="0" w:space="0" w:color="auto"/>
          </w:divBdr>
        </w:div>
        <w:div w:id="1308976222">
          <w:marLeft w:val="0"/>
          <w:marRight w:val="0"/>
          <w:marTop w:val="240"/>
          <w:marBottom w:val="240"/>
          <w:divBdr>
            <w:top w:val="none" w:sz="0" w:space="0" w:color="auto"/>
            <w:left w:val="none" w:sz="0" w:space="0" w:color="auto"/>
            <w:bottom w:val="none" w:sz="0" w:space="0" w:color="auto"/>
            <w:right w:val="none" w:sz="0" w:space="0" w:color="auto"/>
          </w:divBdr>
        </w:div>
        <w:div w:id="26683240">
          <w:marLeft w:val="0"/>
          <w:marRight w:val="0"/>
          <w:marTop w:val="240"/>
          <w:marBottom w:val="240"/>
          <w:divBdr>
            <w:top w:val="none" w:sz="0" w:space="0" w:color="auto"/>
            <w:left w:val="none" w:sz="0" w:space="0" w:color="auto"/>
            <w:bottom w:val="none" w:sz="0" w:space="0" w:color="auto"/>
            <w:right w:val="none" w:sz="0" w:space="0" w:color="auto"/>
          </w:divBdr>
        </w:div>
        <w:div w:id="1560020409">
          <w:marLeft w:val="0"/>
          <w:marRight w:val="0"/>
          <w:marTop w:val="0"/>
          <w:marBottom w:val="0"/>
          <w:divBdr>
            <w:top w:val="none" w:sz="0" w:space="0" w:color="auto"/>
            <w:left w:val="none" w:sz="0" w:space="0" w:color="auto"/>
            <w:bottom w:val="none" w:sz="0" w:space="0" w:color="auto"/>
            <w:right w:val="none" w:sz="0" w:space="0" w:color="auto"/>
          </w:divBdr>
        </w:div>
        <w:div w:id="515047769">
          <w:marLeft w:val="0"/>
          <w:marRight w:val="0"/>
          <w:marTop w:val="240"/>
          <w:marBottom w:val="240"/>
          <w:divBdr>
            <w:top w:val="none" w:sz="0" w:space="0" w:color="auto"/>
            <w:left w:val="none" w:sz="0" w:space="0" w:color="auto"/>
            <w:bottom w:val="none" w:sz="0" w:space="0" w:color="auto"/>
            <w:right w:val="none" w:sz="0" w:space="0" w:color="auto"/>
          </w:divBdr>
        </w:div>
        <w:div w:id="1248921631">
          <w:marLeft w:val="0"/>
          <w:marRight w:val="0"/>
          <w:marTop w:val="240"/>
          <w:marBottom w:val="240"/>
          <w:divBdr>
            <w:top w:val="none" w:sz="0" w:space="0" w:color="auto"/>
            <w:left w:val="none" w:sz="0" w:space="0" w:color="auto"/>
            <w:bottom w:val="none" w:sz="0" w:space="0" w:color="auto"/>
            <w:right w:val="none" w:sz="0" w:space="0" w:color="auto"/>
          </w:divBdr>
        </w:div>
        <w:div w:id="680543257">
          <w:marLeft w:val="0"/>
          <w:marRight w:val="0"/>
          <w:marTop w:val="240"/>
          <w:marBottom w:val="240"/>
          <w:divBdr>
            <w:top w:val="none" w:sz="0" w:space="0" w:color="auto"/>
            <w:left w:val="none" w:sz="0" w:space="0" w:color="auto"/>
            <w:bottom w:val="none" w:sz="0" w:space="0" w:color="auto"/>
            <w:right w:val="none" w:sz="0" w:space="0" w:color="auto"/>
          </w:divBdr>
        </w:div>
        <w:div w:id="44704590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ta.pdm.gr/odigos-efarmogis-gia-tin-ylopoiisi-tis-drasis-me-titlo-egkatastasi-antlion-thermotitas-gia-thermansi-psyksi-sti-dytiki-makedoni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ntliesthermotitaspta.gov.gr/" TargetMode="External"/><Relationship Id="rId12" Type="http://schemas.openxmlformats.org/officeDocument/2006/relationships/hyperlink" Target="mailto:ssapalidis@pta.pdm.g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pta.pdm.g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vaggelis.mamalakis@break-even.gr" TargetMode="External"/><Relationship Id="rId4" Type="http://schemas.openxmlformats.org/officeDocument/2006/relationships/webSettings" Target="webSettings.xml"/><Relationship Id="rId9" Type="http://schemas.openxmlformats.org/officeDocument/2006/relationships/hyperlink" Target="https://www.pdm.gov.gr/odigos-efarmogis-gia-ti-drasi-egkatastasi-antlion-thermotitas-gia-thermansi-psyxi-sti-dytiki-makedoni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850</Words>
  <Characters>4590</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Pantelis Vasileiadis</dc:creator>
  <cp:keywords/>
  <dc:description/>
  <cp:lastModifiedBy>ΣΤΑΥΡΟΣ ΣΑΠΑΛΙΔΗΣ</cp:lastModifiedBy>
  <cp:revision>11</cp:revision>
  <cp:lastPrinted>2026-09-03T06:12:00Z</cp:lastPrinted>
  <dcterms:created xsi:type="dcterms:W3CDTF">2026-09-03T06:10:00Z</dcterms:created>
  <dcterms:modified xsi:type="dcterms:W3CDTF">2026-09-11T08:11:00Z</dcterms:modified>
</cp:coreProperties>
</file>